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A2" w:rsidRPr="003F52A2" w:rsidRDefault="00B744C2" w:rsidP="003F52A2">
      <w:pPr>
        <w:pStyle w:val="NoSpacing"/>
        <w:jc w:val="center"/>
        <w:rPr>
          <w:rFonts w:eastAsiaTheme="minorHAnsi"/>
          <w:b/>
          <w:sz w:val="32"/>
          <w:szCs w:val="32"/>
        </w:rPr>
      </w:pPr>
      <w:r w:rsidRPr="003F52A2">
        <w:rPr>
          <w:rFonts w:eastAsiaTheme="minorHAnsi"/>
          <w:b/>
          <w:sz w:val="32"/>
          <w:szCs w:val="32"/>
        </w:rPr>
        <w:t>Homeland Security</w:t>
      </w:r>
    </w:p>
    <w:p w:rsidR="003E2059" w:rsidRPr="00416B03" w:rsidRDefault="003E2059" w:rsidP="003F52A2">
      <w:pPr>
        <w:pStyle w:val="NoSpacing"/>
        <w:jc w:val="center"/>
        <w:rPr>
          <w:rFonts w:eastAsiaTheme="minorHAnsi"/>
          <w:sz w:val="28"/>
          <w:szCs w:val="28"/>
        </w:rPr>
      </w:pPr>
      <w:r w:rsidRPr="00416B03">
        <w:rPr>
          <w:bCs/>
          <w:i/>
          <w:sz w:val="28"/>
          <w:szCs w:val="28"/>
        </w:rPr>
        <w:t>Provisions Contained in the Consolidated Appropriations Act of FY 2019</w:t>
      </w:r>
    </w:p>
    <w:p w:rsidR="00B744C2" w:rsidRPr="00B744C2" w:rsidRDefault="00B744C2" w:rsidP="00060E47">
      <w:pPr>
        <w:contextualSpacing/>
      </w:pPr>
    </w:p>
    <w:p w:rsidR="00B744C2" w:rsidRPr="009076F5" w:rsidRDefault="00B744C2" w:rsidP="00B744C2">
      <w:pPr>
        <w:spacing w:after="160" w:line="259" w:lineRule="auto"/>
        <w:contextualSpacing/>
        <w:rPr>
          <w:rFonts w:eastAsiaTheme="minorHAnsi"/>
          <w:b/>
          <w:sz w:val="28"/>
          <w:szCs w:val="28"/>
          <w:u w:val="single"/>
        </w:rPr>
      </w:pPr>
      <w:r w:rsidRPr="00B744C2">
        <w:rPr>
          <w:rFonts w:eastAsiaTheme="minorHAnsi"/>
          <w:b/>
          <w:sz w:val="28"/>
          <w:szCs w:val="28"/>
          <w:u w:val="single"/>
        </w:rPr>
        <w:t>Homeland Security</w:t>
      </w:r>
    </w:p>
    <w:p w:rsidR="00EF325C" w:rsidRDefault="00EF325C" w:rsidP="00EF325C">
      <w:pPr>
        <w:spacing w:after="160"/>
        <w:contextualSpacing/>
        <w:rPr>
          <w:b/>
          <w:bCs/>
        </w:rPr>
      </w:pPr>
    </w:p>
    <w:p w:rsidR="00EF325C" w:rsidRDefault="00B744C2" w:rsidP="00EF325C">
      <w:pPr>
        <w:spacing w:after="160"/>
        <w:contextualSpacing/>
        <w:rPr>
          <w:bCs/>
        </w:rPr>
      </w:pPr>
      <w:r w:rsidRPr="00EF325C">
        <w:rPr>
          <w:b/>
          <w:bCs/>
        </w:rPr>
        <w:t xml:space="preserve">New </w:t>
      </w:r>
      <w:r w:rsidR="006D1EBD" w:rsidRPr="00EF325C">
        <w:rPr>
          <w:b/>
          <w:bCs/>
        </w:rPr>
        <w:t>Polar Security Cutter</w:t>
      </w:r>
      <w:r w:rsidRPr="00EF325C">
        <w:rPr>
          <w:b/>
          <w:bCs/>
        </w:rPr>
        <w:t>:</w:t>
      </w:r>
      <w:r w:rsidRPr="00EF325C">
        <w:rPr>
          <w:bCs/>
        </w:rPr>
        <w:t xml:space="preserve"> </w:t>
      </w:r>
      <w:r w:rsidR="00651BF9" w:rsidRPr="00EF325C">
        <w:rPr>
          <w:bCs/>
        </w:rPr>
        <w:t>$655 million for the desig</w:t>
      </w:r>
      <w:r w:rsidR="006D1EBD" w:rsidRPr="00EF325C">
        <w:rPr>
          <w:bCs/>
        </w:rPr>
        <w:t>n and construction of a heavy polar security cutter, as well as $20 million for long-lead time materials for a second polar security cutter.</w:t>
      </w:r>
      <w:r w:rsidR="006D1EBD" w:rsidRPr="00EF325C">
        <w:rPr>
          <w:b/>
          <w:bCs/>
        </w:rPr>
        <w:t xml:space="preserve"> </w:t>
      </w:r>
    </w:p>
    <w:p w:rsidR="00EF325C" w:rsidRDefault="00EF325C" w:rsidP="00EF325C">
      <w:pPr>
        <w:spacing w:after="160"/>
        <w:contextualSpacing/>
        <w:rPr>
          <w:bCs/>
        </w:rPr>
      </w:pPr>
    </w:p>
    <w:p w:rsidR="00B07F71" w:rsidRPr="00EF325C" w:rsidRDefault="00B744C2" w:rsidP="00EF325C">
      <w:pPr>
        <w:spacing w:after="160"/>
        <w:contextualSpacing/>
        <w:rPr>
          <w:bCs/>
        </w:rPr>
      </w:pPr>
      <w:r w:rsidRPr="00EF325C">
        <w:rPr>
          <w:rFonts w:eastAsiaTheme="minorHAnsi"/>
          <w:b/>
        </w:rPr>
        <w:t xml:space="preserve">Shore-side Assets: </w:t>
      </w:r>
      <w:r w:rsidR="00651BF9" w:rsidRPr="00EF325C">
        <w:t>$53</w:t>
      </w:r>
      <w:r w:rsidRPr="00EF325C">
        <w:t xml:space="preserve"> million to fund Coast Guard </w:t>
      </w:r>
      <w:bookmarkStart w:id="0" w:name="_GoBack"/>
      <w:bookmarkEnd w:id="0"/>
      <w:r w:rsidRPr="00EF325C">
        <w:t>shore-side infrastructure projects</w:t>
      </w:r>
      <w:r w:rsidR="00651BF9" w:rsidRPr="00EF325C">
        <w:t>, including $22 million for Kodiak and $31 million for Seward</w:t>
      </w:r>
      <w:r w:rsidRPr="00EF325C">
        <w:t xml:space="preserve"> that will support current and future Coast Guard assets in Alaska.</w:t>
      </w:r>
    </w:p>
    <w:p w:rsidR="00EF325C" w:rsidRDefault="00EF325C" w:rsidP="00EF325C">
      <w:pPr>
        <w:spacing w:after="160" w:line="259" w:lineRule="auto"/>
        <w:contextualSpacing/>
        <w:rPr>
          <w:rFonts w:eastAsiaTheme="minorHAnsi"/>
          <w:b/>
        </w:rPr>
      </w:pPr>
    </w:p>
    <w:p w:rsidR="00B07F71" w:rsidRPr="00EF325C" w:rsidRDefault="00B744C2" w:rsidP="00EF325C">
      <w:pPr>
        <w:spacing w:after="160" w:line="259" w:lineRule="auto"/>
        <w:contextualSpacing/>
        <w:rPr>
          <w:rFonts w:eastAsiaTheme="minorHAnsi"/>
          <w:b/>
        </w:rPr>
      </w:pPr>
      <w:r w:rsidRPr="00EF325C">
        <w:rPr>
          <w:b/>
          <w:bCs/>
        </w:rPr>
        <w:t xml:space="preserve">Maritime Safety in Western Alaska: </w:t>
      </w:r>
      <w:r w:rsidR="0065606F" w:rsidRPr="00EF325C">
        <w:rPr>
          <w:bCs/>
        </w:rPr>
        <w:t>Directs</w:t>
      </w:r>
      <w:r w:rsidRPr="00EF325C">
        <w:rPr>
          <w:bCs/>
        </w:rPr>
        <w:t xml:space="preserve"> the Coast Guard to report to Congress on a plan to provide communications throughout the entire Coastal Western Alaska Captain of the Port zone. The objective is to improve waterway safety and to mitigate close calls, collisions, and other dangerous interactions between large ships and subsistence hunter vessels. The report should also include: any shore infrastructure improvements necessary to fulfill such a plan; an explanation of the feasibility of establishing a vessel traffic service that covers the region using existing resources or public-private partnerships; and a timeline of when funding is needed to implement these improvements.</w:t>
      </w:r>
    </w:p>
    <w:p w:rsidR="00EF325C" w:rsidRDefault="00EF325C" w:rsidP="00EF325C">
      <w:pPr>
        <w:rPr>
          <w:rFonts w:eastAsiaTheme="minorHAnsi"/>
          <w:b/>
        </w:rPr>
      </w:pPr>
    </w:p>
    <w:p w:rsidR="00696152" w:rsidRPr="00EF325C" w:rsidRDefault="00696152" w:rsidP="00EF325C">
      <w:pPr>
        <w:rPr>
          <w:rFonts w:eastAsiaTheme="minorHAnsi"/>
          <w:b/>
        </w:rPr>
      </w:pPr>
      <w:r w:rsidRPr="00EF325C">
        <w:rPr>
          <w:rFonts w:eastAsiaTheme="minorHAnsi"/>
          <w:b/>
        </w:rPr>
        <w:t xml:space="preserve">Service Life Extension for Polar Star: </w:t>
      </w:r>
      <w:r w:rsidRPr="00EF325C">
        <w:rPr>
          <w:rFonts w:eastAsiaTheme="minorHAnsi"/>
        </w:rPr>
        <w:t>Directs the Coast Guard to initiate a service life extension project to rehabilitate and restore the critical systems onboard the heavy icebreaker POLAR STAR.</w:t>
      </w:r>
      <w:r w:rsidRPr="00EF325C">
        <w:rPr>
          <w:rFonts w:eastAsiaTheme="minorHAnsi"/>
          <w:b/>
        </w:rPr>
        <w:t xml:space="preserve"> </w:t>
      </w:r>
    </w:p>
    <w:p w:rsidR="00EF325C" w:rsidRDefault="00EF325C" w:rsidP="00EF325C">
      <w:pPr>
        <w:spacing w:after="160" w:line="259" w:lineRule="auto"/>
        <w:contextualSpacing/>
        <w:rPr>
          <w:rFonts w:eastAsiaTheme="minorHAnsi"/>
          <w:b/>
        </w:rPr>
      </w:pPr>
    </w:p>
    <w:p w:rsidR="00B07F71" w:rsidRPr="00EF325C" w:rsidRDefault="00B744C2" w:rsidP="00EF325C">
      <w:pPr>
        <w:spacing w:after="160" w:line="259" w:lineRule="auto"/>
        <w:contextualSpacing/>
        <w:rPr>
          <w:rFonts w:eastAsiaTheme="minorHAnsi"/>
          <w:b/>
        </w:rPr>
      </w:pPr>
      <w:r w:rsidRPr="00EF325C">
        <w:rPr>
          <w:b/>
          <w:bCs/>
        </w:rPr>
        <w:t xml:space="preserve">Coast Guard in the Arctic: </w:t>
      </w:r>
      <w:r w:rsidR="0065606F" w:rsidRPr="00EF325C">
        <w:rPr>
          <w:rFonts w:eastAsiaTheme="minorHAnsi"/>
        </w:rPr>
        <w:t xml:space="preserve">Directs the Coast Guard </w:t>
      </w:r>
      <w:r w:rsidRPr="00EF325C">
        <w:rPr>
          <w:rFonts w:eastAsiaTheme="minorHAnsi"/>
        </w:rPr>
        <w:t>to appropriately budget to support the Arctic Program Office in order to adequately address the challenges inherent to the growing mission in that region.</w:t>
      </w:r>
    </w:p>
    <w:p w:rsidR="00EF325C" w:rsidRDefault="00EF325C" w:rsidP="00EF325C">
      <w:pPr>
        <w:spacing w:after="160" w:line="259" w:lineRule="auto"/>
        <w:contextualSpacing/>
        <w:rPr>
          <w:rFonts w:eastAsiaTheme="minorHAnsi"/>
          <w:b/>
        </w:rPr>
      </w:pPr>
    </w:p>
    <w:p w:rsidR="00B07F71" w:rsidRPr="00EF325C" w:rsidRDefault="00B744C2" w:rsidP="00EF325C">
      <w:pPr>
        <w:spacing w:after="160" w:line="259" w:lineRule="auto"/>
        <w:contextualSpacing/>
        <w:rPr>
          <w:rFonts w:eastAsiaTheme="minorHAnsi"/>
          <w:b/>
        </w:rPr>
      </w:pPr>
      <w:r w:rsidRPr="00EF325C">
        <w:rPr>
          <w:b/>
          <w:bCs/>
        </w:rPr>
        <w:t xml:space="preserve">Offshore Patrol Cutter (OPC): </w:t>
      </w:r>
      <w:r w:rsidR="00651BF9" w:rsidRPr="00EF325C">
        <w:t>$4</w:t>
      </w:r>
      <w:r w:rsidRPr="00EF325C">
        <w:t>00 million to build the first Offshore Patrol Cutter to replace the Coast Guard’s aging medium endurance cutters which will conduct missions on the high seas and coastal approaches.</w:t>
      </w:r>
    </w:p>
    <w:p w:rsidR="00EF325C" w:rsidRDefault="00EF325C" w:rsidP="00EF325C">
      <w:pPr>
        <w:spacing w:after="160" w:line="259" w:lineRule="auto"/>
        <w:contextualSpacing/>
        <w:rPr>
          <w:rFonts w:eastAsiaTheme="minorHAnsi"/>
          <w:b/>
        </w:rPr>
      </w:pPr>
    </w:p>
    <w:p w:rsidR="00060E47" w:rsidRDefault="00B744C2" w:rsidP="00EF325C">
      <w:pPr>
        <w:spacing w:after="160" w:line="259" w:lineRule="auto"/>
        <w:contextualSpacing/>
      </w:pPr>
      <w:r w:rsidRPr="00EF325C">
        <w:rPr>
          <w:b/>
          <w:bCs/>
        </w:rPr>
        <w:t xml:space="preserve">Fast Response Cutters (FRC): </w:t>
      </w:r>
      <w:r w:rsidRPr="00EF325C">
        <w:t>$</w:t>
      </w:r>
      <w:r w:rsidR="00EC0502" w:rsidRPr="00EF325C">
        <w:t>2</w:t>
      </w:r>
      <w:r w:rsidRPr="00EF325C">
        <w:t>40 million to fund six Fast Response Cutters, which are in various phases of the construction pro</w:t>
      </w:r>
      <w:r w:rsidR="008D7CF6" w:rsidRPr="00EF325C">
        <w:t>cess, to replace the aging 110-</w:t>
      </w:r>
      <w:r w:rsidRPr="00EF325C">
        <w:t>foot patrol boats. These FRCs will enhance the Coast Guard’s coastal capability to perform search and rescue operations and enhance resiliency to disasters.</w:t>
      </w:r>
    </w:p>
    <w:p w:rsidR="00EF325C" w:rsidRPr="00EF325C" w:rsidRDefault="00EF325C" w:rsidP="00EF325C">
      <w:pPr>
        <w:spacing w:after="160" w:line="259" w:lineRule="auto"/>
        <w:contextualSpacing/>
        <w:rPr>
          <w:rFonts w:eastAsiaTheme="minorHAnsi"/>
          <w:b/>
        </w:rPr>
      </w:pPr>
    </w:p>
    <w:p w:rsidR="00BB7836" w:rsidRPr="00B744C2" w:rsidRDefault="00BB7836" w:rsidP="00BB7836">
      <w:pPr>
        <w:spacing w:after="160" w:line="259" w:lineRule="auto"/>
        <w:contextualSpacing/>
        <w:jc w:val="center"/>
        <w:rPr>
          <w:rFonts w:eastAsiaTheme="minorHAnsi"/>
        </w:rPr>
      </w:pPr>
      <w:r>
        <w:rPr>
          <w:rFonts w:eastAsiaTheme="minorHAnsi"/>
        </w:rPr>
        <w:t>###</w:t>
      </w:r>
    </w:p>
    <w:sectPr w:rsidR="00BB7836" w:rsidRPr="00B74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7DF2"/>
    <w:multiLevelType w:val="hybridMultilevel"/>
    <w:tmpl w:val="3DBA6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D3335F"/>
    <w:multiLevelType w:val="hybridMultilevel"/>
    <w:tmpl w:val="1C28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178B5"/>
    <w:multiLevelType w:val="hybridMultilevel"/>
    <w:tmpl w:val="FD4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334D7"/>
    <w:multiLevelType w:val="hybridMultilevel"/>
    <w:tmpl w:val="D368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76762"/>
    <w:multiLevelType w:val="hybridMultilevel"/>
    <w:tmpl w:val="38EA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E7861"/>
    <w:multiLevelType w:val="hybridMultilevel"/>
    <w:tmpl w:val="CAF6E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0760FD"/>
    <w:multiLevelType w:val="hybridMultilevel"/>
    <w:tmpl w:val="1046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B3DCE"/>
    <w:multiLevelType w:val="hybridMultilevel"/>
    <w:tmpl w:val="76B2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98"/>
    <w:rsid w:val="00060E47"/>
    <w:rsid w:val="000A3140"/>
    <w:rsid w:val="000B44C8"/>
    <w:rsid w:val="000D77EC"/>
    <w:rsid w:val="000F2685"/>
    <w:rsid w:val="00124919"/>
    <w:rsid w:val="001B3D98"/>
    <w:rsid w:val="00237592"/>
    <w:rsid w:val="002D4223"/>
    <w:rsid w:val="0030709A"/>
    <w:rsid w:val="00345B19"/>
    <w:rsid w:val="003E2059"/>
    <w:rsid w:val="003E3156"/>
    <w:rsid w:val="003F52A2"/>
    <w:rsid w:val="00416B03"/>
    <w:rsid w:val="00565A21"/>
    <w:rsid w:val="00651BF9"/>
    <w:rsid w:val="0065606F"/>
    <w:rsid w:val="00696152"/>
    <w:rsid w:val="006D1EBD"/>
    <w:rsid w:val="007E3CA8"/>
    <w:rsid w:val="00806D4A"/>
    <w:rsid w:val="008451B4"/>
    <w:rsid w:val="008573C9"/>
    <w:rsid w:val="008B6909"/>
    <w:rsid w:val="008D7CF6"/>
    <w:rsid w:val="009076F5"/>
    <w:rsid w:val="00913AA9"/>
    <w:rsid w:val="0093565D"/>
    <w:rsid w:val="0094492E"/>
    <w:rsid w:val="009710AB"/>
    <w:rsid w:val="00991AD6"/>
    <w:rsid w:val="00995AC6"/>
    <w:rsid w:val="00A23B71"/>
    <w:rsid w:val="00A24C22"/>
    <w:rsid w:val="00A51DD9"/>
    <w:rsid w:val="00B07F71"/>
    <w:rsid w:val="00B744C2"/>
    <w:rsid w:val="00B760B6"/>
    <w:rsid w:val="00B928BE"/>
    <w:rsid w:val="00BA2130"/>
    <w:rsid w:val="00BB2909"/>
    <w:rsid w:val="00BB7836"/>
    <w:rsid w:val="00C843F8"/>
    <w:rsid w:val="00D1435E"/>
    <w:rsid w:val="00D36079"/>
    <w:rsid w:val="00DB1E65"/>
    <w:rsid w:val="00EC0502"/>
    <w:rsid w:val="00EF325C"/>
    <w:rsid w:val="00F413B6"/>
    <w:rsid w:val="00FF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127B"/>
  <w15:chartTrackingRefBased/>
  <w15:docId w15:val="{9CD7D077-461F-411B-9733-19EA0ADE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D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D98"/>
    <w:pPr>
      <w:ind w:left="720"/>
    </w:pPr>
    <w:rPr>
      <w:rFonts w:ascii="Calibri" w:eastAsia="Calibri" w:hAnsi="Calibri"/>
      <w:sz w:val="22"/>
      <w:szCs w:val="22"/>
    </w:rPr>
  </w:style>
  <w:style w:type="paragraph" w:styleId="NoSpacing">
    <w:name w:val="No Spacing"/>
    <w:uiPriority w:val="1"/>
    <w:qFormat/>
    <w:rsid w:val="003F52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79668">
      <w:bodyDiv w:val="1"/>
      <w:marLeft w:val="0"/>
      <w:marRight w:val="0"/>
      <w:marTop w:val="0"/>
      <w:marBottom w:val="0"/>
      <w:divBdr>
        <w:top w:val="none" w:sz="0" w:space="0" w:color="auto"/>
        <w:left w:val="none" w:sz="0" w:space="0" w:color="auto"/>
        <w:bottom w:val="none" w:sz="0" w:space="0" w:color="auto"/>
        <w:right w:val="none" w:sz="0" w:space="0" w:color="auto"/>
      </w:divBdr>
    </w:div>
    <w:div w:id="1149981538">
      <w:bodyDiv w:val="1"/>
      <w:marLeft w:val="0"/>
      <w:marRight w:val="0"/>
      <w:marTop w:val="0"/>
      <w:marBottom w:val="0"/>
      <w:divBdr>
        <w:top w:val="none" w:sz="0" w:space="0" w:color="auto"/>
        <w:left w:val="none" w:sz="0" w:space="0" w:color="auto"/>
        <w:bottom w:val="none" w:sz="0" w:space="0" w:color="auto"/>
        <w:right w:val="none" w:sz="0" w:space="0" w:color="auto"/>
      </w:divBdr>
    </w:div>
    <w:div w:id="1262228196">
      <w:bodyDiv w:val="1"/>
      <w:marLeft w:val="0"/>
      <w:marRight w:val="0"/>
      <w:marTop w:val="0"/>
      <w:marBottom w:val="0"/>
      <w:divBdr>
        <w:top w:val="none" w:sz="0" w:space="0" w:color="auto"/>
        <w:left w:val="none" w:sz="0" w:space="0" w:color="auto"/>
        <w:bottom w:val="none" w:sz="0" w:space="0" w:color="auto"/>
        <w:right w:val="none" w:sz="0" w:space="0" w:color="auto"/>
      </w:divBdr>
    </w:div>
    <w:div w:id="1691644729">
      <w:bodyDiv w:val="1"/>
      <w:marLeft w:val="0"/>
      <w:marRight w:val="0"/>
      <w:marTop w:val="0"/>
      <w:marBottom w:val="0"/>
      <w:divBdr>
        <w:top w:val="none" w:sz="0" w:space="0" w:color="auto"/>
        <w:left w:val="none" w:sz="0" w:space="0" w:color="auto"/>
        <w:bottom w:val="none" w:sz="0" w:space="0" w:color="auto"/>
        <w:right w:val="none" w:sz="0" w:space="0" w:color="auto"/>
      </w:divBdr>
    </w:div>
    <w:div w:id="19069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350</Words>
  <Characters>1805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Hannah (Murkowski)</dc:creator>
  <cp:keywords/>
  <dc:description/>
  <cp:lastModifiedBy>Heiserman, Ben (Murkowski)</cp:lastModifiedBy>
  <cp:revision>22</cp:revision>
  <dcterms:created xsi:type="dcterms:W3CDTF">2018-03-26T18:21:00Z</dcterms:created>
  <dcterms:modified xsi:type="dcterms:W3CDTF">2019-02-22T16:54:00Z</dcterms:modified>
</cp:coreProperties>
</file>